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lang w:val="fr-FR"/>
        </w:rPr>
      </w:pPr>
      <w:r>
        <w:rPr>
          <w:b/>
          <w:bCs/>
          <w:sz w:val="28"/>
          <w:szCs w:val="28"/>
          <w:lang w:val="fr-FR"/>
        </w:rPr>
        <w:t>Sessio Prima, anni 2020-2021</w:t>
      </w:r>
    </w:p>
    <w:p>
      <w:pPr>
        <w:pStyle w:val="Normal"/>
        <w:rPr>
          <w:b/>
          <w:b/>
          <w:bCs/>
          <w:sz w:val="24"/>
          <w:szCs w:val="27"/>
          <w:lang w:val="fr-FR"/>
        </w:rPr>
      </w:pPr>
      <w:r>
        <w:rPr>
          <w:b/>
          <w:bCs/>
          <w:sz w:val="24"/>
          <w:szCs w:val="27"/>
          <w:lang w:val="fr-FR"/>
        </w:rPr>
      </w:r>
    </w:p>
    <w:p>
      <w:pPr>
        <w:pStyle w:val="Normal"/>
        <w:rPr>
          <w:sz w:val="24"/>
          <w:szCs w:val="27"/>
          <w:lang w:val="fr-FR"/>
        </w:rPr>
      </w:pPr>
      <w:r>
        <w:rPr>
          <w:sz w:val="24"/>
          <w:szCs w:val="27"/>
          <w:lang w:val="fr-FR"/>
        </w:rPr>
      </w:r>
    </w:p>
    <w:p>
      <w:pPr>
        <w:pStyle w:val="Normal"/>
        <w:rPr>
          <w:sz w:val="24"/>
          <w:szCs w:val="27"/>
          <w:lang w:val="fr-FR"/>
        </w:rPr>
      </w:pPr>
      <w:r>
        <w:rPr>
          <w:sz w:val="24"/>
          <w:szCs w:val="27"/>
          <w:lang w:val="fr-FR"/>
        </w:rPr>
      </w:r>
    </w:p>
    <w:p>
      <w:pPr>
        <w:pStyle w:val="Normal"/>
        <w:rPr>
          <w:sz w:val="24"/>
          <w:szCs w:val="27"/>
          <w:lang w:val="fr-FR"/>
        </w:rPr>
      </w:pPr>
      <w:r>
        <w:rPr>
          <w:sz w:val="24"/>
          <w:szCs w:val="27"/>
          <w:lang w:val="fr-FR"/>
        </w:rPr>
        <w:t xml:space="preserve">1. </w:t>
        <w:tab/>
        <w:t>Singuli de se ipso aliquid narrant</w:t>
      </w:r>
    </w:p>
    <w:p>
      <w:pPr>
        <w:pStyle w:val="Normal"/>
        <w:rPr>
          <w:sz w:val="24"/>
          <w:szCs w:val="27"/>
          <w:lang w:val="fr-FR"/>
        </w:rPr>
      </w:pPr>
      <w:r>
        <w:rPr>
          <w:sz w:val="24"/>
          <w:szCs w:val="27"/>
          <w:lang w:val="fr-FR"/>
        </w:rPr>
      </w:r>
    </w:p>
    <w:p>
      <w:pPr>
        <w:pStyle w:val="Normal"/>
        <w:rPr>
          <w:sz w:val="24"/>
          <w:szCs w:val="27"/>
          <w:lang w:val="fr-FR"/>
        </w:rPr>
      </w:pPr>
      <w:r>
        <w:rPr>
          <w:sz w:val="24"/>
          <w:szCs w:val="27"/>
          <w:lang w:val="fr-FR"/>
        </w:rPr>
        <w:t xml:space="preserve">2. </w:t>
        <w:tab/>
        <w:t>Ludus:</w:t>
        <w:tab/>
        <w:tab/>
        <w:t>De interrrogatione obliqua</w:t>
      </w:r>
    </w:p>
    <w:p>
      <w:pPr>
        <w:pStyle w:val="Normal"/>
        <w:rPr>
          <w:sz w:val="24"/>
          <w:szCs w:val="27"/>
          <w:lang w:val="fr-FR"/>
        </w:rPr>
      </w:pPr>
      <w:r>
        <w:rPr>
          <w:sz w:val="24"/>
          <w:szCs w:val="27"/>
          <w:lang w:val="fr-FR"/>
        </w:rPr>
      </w:r>
    </w:p>
    <w:p>
      <w:pPr>
        <w:pStyle w:val="Normal"/>
        <w:pBdr>
          <w:top w:val="single" w:sz="4" w:space="1" w:color="00000A"/>
          <w:left w:val="single" w:sz="4" w:space="4" w:color="00000A"/>
          <w:bottom w:val="single" w:sz="4" w:space="1" w:color="00000A"/>
          <w:right w:val="single" w:sz="4" w:space="4" w:color="00000A"/>
        </w:pBdr>
        <w:rPr>
          <w:sz w:val="24"/>
          <w:szCs w:val="27"/>
          <w:lang w:val="fr-FR"/>
        </w:rPr>
      </w:pPr>
      <w:r>
        <w:rPr>
          <w:sz w:val="24"/>
          <w:szCs w:val="27"/>
          <w:lang w:val="fr-FR"/>
        </w:rPr>
        <w:tab/>
        <w:t xml:space="preserve">Rogo quid </w:t>
        <w:tab/>
        <w:t>videris</w:t>
        <w:tab/>
        <w:tab/>
        <w:t>(1)</w:t>
        <w:tab/>
        <w:tab/>
        <w:t>Rogavi quid</w:t>
        <w:tab/>
        <w:t xml:space="preserve">vidisses  </w:t>
        <w:tab/>
        <w:tab/>
        <w:t>(4)</w:t>
      </w:r>
    </w:p>
    <w:p>
      <w:pPr>
        <w:pStyle w:val="Normal"/>
        <w:pBdr>
          <w:top w:val="single" w:sz="4" w:space="1" w:color="00000A"/>
          <w:left w:val="single" w:sz="4" w:space="4" w:color="00000A"/>
          <w:bottom w:val="single" w:sz="4" w:space="1" w:color="00000A"/>
          <w:right w:val="single" w:sz="4" w:space="4" w:color="00000A"/>
        </w:pBdr>
        <w:rPr>
          <w:sz w:val="24"/>
          <w:szCs w:val="27"/>
          <w:lang w:val="fr-FR"/>
        </w:rPr>
      </w:pPr>
      <w:r>
        <w:rPr>
          <w:sz w:val="24"/>
          <w:szCs w:val="27"/>
          <w:lang w:val="fr-FR"/>
        </w:rPr>
        <w:tab/>
        <w:tab/>
        <w:tab/>
        <w:t>videas</w:t>
        <w:tab/>
        <w:tab/>
        <w:t>(2)</w:t>
        <w:tab/>
        <w:tab/>
        <w:tab/>
        <w:tab/>
        <w:t xml:space="preserve">videres   </w:t>
        <w:tab/>
        <w:tab/>
        <w:t>(5)</w:t>
      </w:r>
    </w:p>
    <w:p>
      <w:pPr>
        <w:pStyle w:val="Normal"/>
        <w:pBdr>
          <w:top w:val="single" w:sz="4" w:space="1" w:color="00000A"/>
          <w:left w:val="single" w:sz="4" w:space="4" w:color="00000A"/>
          <w:bottom w:val="single" w:sz="4" w:space="1" w:color="00000A"/>
          <w:right w:val="single" w:sz="4" w:space="4" w:color="00000A"/>
        </w:pBdr>
        <w:rPr>
          <w:sz w:val="24"/>
          <w:szCs w:val="27"/>
          <w:lang w:val="fr-FR"/>
        </w:rPr>
      </w:pPr>
      <w:r>
        <w:rPr>
          <w:sz w:val="24"/>
          <w:szCs w:val="27"/>
          <w:lang w:val="fr-FR"/>
        </w:rPr>
        <w:tab/>
        <w:tab/>
        <w:tab/>
        <w:t>visurus sis</w:t>
        <w:tab/>
        <w:t>(3)</w:t>
        <w:tab/>
        <w:tab/>
        <w:tab/>
        <w:tab/>
        <w:t>visurus esses</w:t>
        <w:tab/>
        <w:tab/>
        <w:t>(6)</w:t>
      </w:r>
    </w:p>
    <w:p>
      <w:pPr>
        <w:pStyle w:val="Normal"/>
        <w:rPr>
          <w:sz w:val="24"/>
          <w:szCs w:val="27"/>
          <w:lang w:val="fr-FR"/>
        </w:rPr>
      </w:pPr>
      <w:r>
        <w:rPr>
          <w:sz w:val="24"/>
          <w:szCs w:val="27"/>
          <w:lang w:val="fr-FR"/>
        </w:rPr>
        <w:tab/>
        <w:tab/>
        <w:tab/>
      </w:r>
    </w:p>
    <w:p>
      <w:pPr>
        <w:pStyle w:val="Normal"/>
        <w:rPr>
          <w:lang w:val="fr-FR"/>
        </w:rPr>
      </w:pPr>
      <w:r>
        <w:rPr>
          <w:lang w:val="fr-FR"/>
        </w:rPr>
      </w:r>
    </w:p>
    <w:p>
      <w:pPr>
        <w:pStyle w:val="Normal"/>
        <w:rPr>
          <w:sz w:val="24"/>
          <w:szCs w:val="24"/>
          <w:lang w:val="fr-FR"/>
        </w:rPr>
      </w:pPr>
      <w:r>
        <w:rPr>
          <w:sz w:val="24"/>
          <w:szCs w:val="24"/>
          <w:lang w:val="fr-FR"/>
        </w:rPr>
        <w:t xml:space="preserve">3. </w:t>
      </w:r>
    </w:p>
    <w:p>
      <w:pPr>
        <w:pStyle w:val="Heading3"/>
        <w:rPr/>
      </w:pPr>
      <w:hyperlink r:id="rId2">
        <w:r>
          <w:rPr>
            <w:rStyle w:val="InternetLink"/>
            <w:rFonts w:cs="Arial" w:ascii="Arial" w:hAnsi="Arial"/>
            <w:lang w:val="fr-FR"/>
          </w:rPr>
          <w:t>http://web.archive.org/web/20050407183504/http://www.mythfolklore.net/aesopica/index.htm</w:t>
        </w:r>
      </w:hyperlink>
    </w:p>
    <w:p>
      <w:pPr>
        <w:pStyle w:val="Normal"/>
        <w:rPr>
          <w:lang w:val="fr-FR"/>
        </w:rPr>
      </w:pPr>
      <w:r>
        <w:rPr>
          <w:lang w:val="fr-FR"/>
        </w:rPr>
      </w:r>
    </w:p>
    <w:p>
      <w:pPr>
        <w:pStyle w:val="Heading3"/>
        <w:spacing w:before="0" w:after="283"/>
        <w:rPr/>
      </w:pPr>
      <w:hyperlink r:id="rId3">
        <w:r>
          <w:rPr>
            <w:rStyle w:val="InternetLink"/>
            <w:rFonts w:cs="Arial" w:ascii="Arial" w:hAnsi="Arial"/>
            <w:lang w:val="en-GB"/>
          </w:rPr>
          <w:t>Fabellae faciles: 2003.08.31</w:t>
        </w:r>
      </w:hyperlink>
    </w:p>
    <w:p>
      <w:pPr>
        <w:pStyle w:val="TextBody"/>
        <w:jc w:val="left"/>
        <w:rPr/>
      </w:pPr>
      <w:hyperlink r:id="rId4">
        <w:r>
          <w:rPr>
            <w:rStyle w:val="StrongEmphasis"/>
          </w:rPr>
          <w:t>Source</w:t>
        </w:r>
      </w:hyperlink>
      <w:r>
        <w:rPr>
          <w:rStyle w:val="StrongEmphasis"/>
        </w:rPr>
        <w:t xml:space="preserve">: </w:t>
      </w:r>
      <w:r>
        <w:rPr>
          <w:rStyle w:val="StrongEmphasis"/>
          <w:b/>
        </w:rPr>
        <w:t>Steinhowel 6.10. De puero oves pascente</w:t>
      </w:r>
    </w:p>
    <w:p>
      <w:pPr>
        <w:pStyle w:val="TextBody"/>
        <w:jc w:val="left"/>
        <w:rPr/>
      </w:pPr>
      <w:hyperlink r:id="rId5">
        <w:r>
          <w:rPr>
            <w:rStyle w:val="InternetLink"/>
          </w:rPr>
          <w:t>Text</w:t>
        </w:r>
      </w:hyperlink>
      <w:r>
        <w:rPr/>
        <w:t xml:space="preserve"> | </w:t>
      </w:r>
      <w:hyperlink r:id="rId6">
        <w:r>
          <w:rPr>
            <w:rStyle w:val="InternetLink"/>
          </w:rPr>
          <w:t>Annotated Text</w:t>
        </w:r>
      </w:hyperlink>
      <w:r>
        <w:rPr/>
        <w:t xml:space="preserve"> | </w:t>
      </w:r>
      <w:hyperlink r:id="rId7">
        <w:r>
          <w:rPr>
            <w:rStyle w:val="InternetLink"/>
          </w:rPr>
          <w:t>Notes</w:t>
        </w:r>
      </w:hyperlink>
      <w:r>
        <w:rPr/>
        <w:t xml:space="preserve"> | </w:t>
      </w:r>
      <w:hyperlink r:id="rId8">
        <w:r>
          <w:rPr>
            <w:rStyle w:val="InternetLink"/>
          </w:rPr>
          <w:t>Who was Steinhowel?</w:t>
        </w:r>
      </w:hyperlink>
    </w:p>
    <w:p>
      <w:pPr>
        <w:pStyle w:val="Reading"/>
        <w:jc w:val="both"/>
        <w:rPr/>
      </w:pPr>
      <w:r>
        <w:rPr>
          <w:rStyle w:val="Emphasis"/>
          <w:lang w:val="fr-FR"/>
        </w:rPr>
        <w:t xml:space="preserve">Qui cognoscitur mentiri, ei veritas postea non creditur. De hoc talis dicitur fabula. </w:t>
      </w:r>
      <w:r>
        <w:rPr>
          <w:lang w:val="fr-FR"/>
        </w:rPr>
        <w:t>Puer quidam, cum oves in eminentiori loco depasceret, sepius clamabat: Heus, o a lupis mihi succurrite! Qui circumaderant cultores agrorum, cultum omittentes ac illi occurrentes, ac nihil esse comperientes ad opera sua redeunt. Cum pluries puer id ioci causa fecisset, ecce cum lupus pro certo adesset, puer ut sibi succurratur, serio clamat; agricole id verum non esse putantes, cum minime occurrerent, lupus oves facile perdidit, nam puero mentienti non credebatur.</w:t>
      </w:r>
    </w:p>
    <w:p>
      <w:pPr>
        <w:pStyle w:val="Reading"/>
        <w:jc w:val="center"/>
        <w:rPr/>
      </w:pPr>
      <w:r>
        <w:rPr/>
        <w:drawing>
          <wp:inline distT="0" distB="0" distL="0" distR="0">
            <wp:extent cx="2413635" cy="1657985"/>
            <wp:effectExtent l="0" t="0" r="0" b="0"/>
            <wp:docPr id="1" name="graphic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1" descr=""/>
                    <pic:cNvPicPr>
                      <a:picLocks noChangeAspect="1" noChangeArrowheads="1"/>
                    </pic:cNvPicPr>
                  </pic:nvPicPr>
                  <pic:blipFill>
                    <a:blip r:embed="rId9"/>
                    <a:stretch>
                      <a:fillRect/>
                    </a:stretch>
                  </pic:blipFill>
                  <pic:spPr bwMode="auto">
                    <a:xfrm>
                      <a:off x="0" y="0"/>
                      <a:ext cx="2413635" cy="1657985"/>
                    </a:xfrm>
                    <a:prstGeom prst="rect">
                      <a:avLst/>
                    </a:prstGeom>
                  </pic:spPr>
                </pic:pic>
              </a:graphicData>
            </a:graphic>
          </wp:inline>
        </w:drawing>
      </w:r>
    </w:p>
    <w:p>
      <w:pPr>
        <w:pStyle w:val="Normal"/>
        <w:rPr>
          <w:sz w:val="24"/>
          <w:szCs w:val="24"/>
          <w:lang w:val="fr-FR"/>
        </w:rPr>
      </w:pPr>
      <w:r>
        <w:rPr>
          <w:sz w:val="24"/>
          <w:szCs w:val="24"/>
          <w:lang w:val="fr-FR"/>
        </w:rP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t xml:space="preserve">4. </w:t>
      </w:r>
    </w:p>
    <w:p>
      <w:pPr>
        <w:pStyle w:val="Normal"/>
        <w:keepNext/>
        <w:numPr>
          <w:ilvl w:val="0"/>
          <w:numId w:val="0"/>
        </w:numPr>
        <w:jc w:val="both"/>
        <w:outlineLvl w:val="3"/>
        <w:rPr>
          <w:b/>
          <w:b/>
          <w:bCs/>
          <w:sz w:val="24"/>
          <w:lang w:val="fr-FR"/>
        </w:rPr>
      </w:pPr>
      <w:r>
        <w:rPr>
          <w:b/>
          <w:bCs/>
          <w:sz w:val="24"/>
          <w:lang w:val="fr-FR"/>
        </w:rPr>
      </w:r>
    </w:p>
    <w:p>
      <w:pPr>
        <w:pStyle w:val="Normal"/>
        <w:keepNext/>
        <w:numPr>
          <w:ilvl w:val="0"/>
          <w:numId w:val="0"/>
        </w:numPr>
        <w:jc w:val="both"/>
        <w:outlineLvl w:val="3"/>
        <w:rPr>
          <w:b/>
          <w:b/>
          <w:bCs/>
          <w:sz w:val="24"/>
          <w:lang w:val="fr-FR"/>
        </w:rPr>
      </w:pPr>
      <w:r>
        <w:rPr>
          <w:b/>
          <w:bCs/>
          <w:sz w:val="24"/>
          <w:lang w:val="fr-FR"/>
        </w:rPr>
        <w:t xml:space="preserve">36 De Sacerdote Qui Caniculum Sepelivit </w:t>
      </w:r>
    </w:p>
    <w:p>
      <w:pPr>
        <w:pStyle w:val="Normal"/>
        <w:spacing w:beforeAutospacing="1" w:afterAutospacing="1"/>
        <w:ind w:right="1440" w:hanging="0"/>
        <w:jc w:val="both"/>
        <w:rPr>
          <w:sz w:val="24"/>
          <w:szCs w:val="27"/>
          <w:lang w:val="fr-FR"/>
        </w:rPr>
      </w:pPr>
      <w:r>
        <w:rPr>
          <w:sz w:val="24"/>
          <w:szCs w:val="27"/>
          <w:lang w:val="en-GB"/>
        </w:rPr>
        <w:t xml:space="preserve">Erat sacerdos rusticanus in Tuscia admodum opulentus. Hic caniculum sibi carum, cum mortuus esset, sepelivit in coemeterio. Sensit hoc Episcopus, et, in ejus pecuniam animum intendens, sacerdotem veluti maximi criminis reum ad se puniendum vocat. Sacerdos, qui animum Episcopi satis noverat, quinquaginta aureos secum deferens, ad Episcopum devenit. </w:t>
      </w:r>
      <w:r>
        <w:rPr>
          <w:sz w:val="24"/>
          <w:szCs w:val="27"/>
          <w:lang w:val="fr-FR"/>
        </w:rPr>
        <w:t>Qui sepulturam canis graviter accusans, jussit ad carceres sacerdotem duci. Hic vir sagax: 'O Pater,' inquit, 'si nosceres qua prudentia caniculus fuit, non mirareris si sepulturam inter homines meruit; fuit enim plus quam ingenio humano, tum in vita, tum praecipue in morte. 'Quidnam hoc est?' ait Episcopus. 'Testamentum,' inquit sacerdos, 'in fine vitae condens, sciensque egestatem tuam, tibi quinquaginta aureos ex testamento reliquit, quos mecum tuli.' Tum Episcopus et testamentum et sepulturam comprobans, accepta pecunia, sacerdotem absolvit.</w:t>
      </w:r>
    </w:p>
    <w:p>
      <w:pPr>
        <w:pStyle w:val="Normal"/>
        <w:rPr>
          <w:sz w:val="28"/>
          <w:szCs w:val="28"/>
          <w:lang w:val="fr-FR"/>
        </w:rPr>
      </w:pPr>
      <w:r>
        <w:rPr>
          <w:sz w:val="28"/>
          <w:szCs w:val="28"/>
          <w:lang w:val="fr-FR"/>
        </w:rPr>
      </w:r>
    </w:p>
    <w:p>
      <w:pPr>
        <w:pStyle w:val="Normal"/>
        <w:rPr/>
      </w:pPr>
      <w:r>
        <w:rPr>
          <w:sz w:val="28"/>
          <w:szCs w:val="28"/>
          <w:lang w:val="fr-FR"/>
        </w:rPr>
        <w:t>Poggius Bracciolinus (1380-1457)</w:t>
      </w:r>
    </w:p>
    <w:sectPr>
      <w:type w:val="nextPage"/>
      <w:pgSz w:w="11906" w:h="16838"/>
      <w:pgMar w:left="1417" w:right="1417"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Comic Sans MS">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B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47fd"/>
    <w:pPr>
      <w:widowControl/>
      <w:bidi w:val="0"/>
      <w:spacing w:lineRule="auto" w:line="240" w:before="0" w:after="0"/>
      <w:jc w:val="left"/>
    </w:pPr>
    <w:rPr>
      <w:rFonts w:ascii="Times New Roman" w:hAnsi="Times New Roman" w:eastAsia="Times New Roman" w:cs="Times New Roman"/>
      <w:color w:val="00000A"/>
      <w:sz w:val="20"/>
      <w:szCs w:val="20"/>
      <w:lang w:val="nl-NL" w:eastAsia="nl-NL" w:bidi="ar-SA"/>
    </w:rPr>
  </w:style>
  <w:style w:type="paragraph" w:styleId="Heading3">
    <w:name w:val="Heading 3"/>
    <w:basedOn w:val="Normal"/>
    <w:link w:val="Kop3Char"/>
    <w:qFormat/>
    <w:rsid w:val="007847fd"/>
    <w:pPr>
      <w:keepNext/>
      <w:jc w:val="both"/>
      <w:outlineLvl w:val="2"/>
    </w:pPr>
    <w:rPr>
      <w:b/>
      <w:sz w:val="24"/>
      <w:lang w:val="nl-BE"/>
    </w:rPr>
  </w:style>
  <w:style w:type="paragraph" w:styleId="Heading4">
    <w:name w:val="Heading 4"/>
    <w:basedOn w:val="Normal"/>
    <w:link w:val="Kop4Char"/>
    <w:uiPriority w:val="9"/>
    <w:semiHidden/>
    <w:unhideWhenUsed/>
    <w:qFormat/>
    <w:rsid w:val="007847fd"/>
    <w:pPr>
      <w:keepNext/>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Kop3Char" w:customStyle="1">
    <w:name w:val="Kop 3 Char"/>
    <w:basedOn w:val="DefaultParagraphFont"/>
    <w:link w:val="Kop3"/>
    <w:qFormat/>
    <w:rsid w:val="007847fd"/>
    <w:rPr>
      <w:rFonts w:ascii="Times New Roman" w:hAnsi="Times New Roman" w:eastAsia="Times New Roman" w:cs="Times New Roman"/>
      <w:b/>
      <w:sz w:val="24"/>
      <w:szCs w:val="20"/>
      <w:lang w:eastAsia="nl-NL"/>
    </w:rPr>
  </w:style>
  <w:style w:type="character" w:styleId="InternetLink">
    <w:name w:val="Internet Link"/>
    <w:basedOn w:val="DefaultParagraphFont"/>
    <w:semiHidden/>
    <w:rsid w:val="007847fd"/>
    <w:rPr>
      <w:color w:val="0000FF"/>
      <w:u w:val="single"/>
    </w:rPr>
  </w:style>
  <w:style w:type="character" w:styleId="Strong">
    <w:name w:val="Strong"/>
    <w:basedOn w:val="DefaultParagraphFont"/>
    <w:qFormat/>
    <w:rsid w:val="007847fd"/>
    <w:rPr>
      <w:b/>
      <w:bCs/>
    </w:rPr>
  </w:style>
  <w:style w:type="character" w:styleId="Emphasis">
    <w:name w:val="Emphasis"/>
    <w:basedOn w:val="DefaultParagraphFont"/>
    <w:qFormat/>
    <w:rsid w:val="007847fd"/>
    <w:rPr>
      <w:i/>
      <w:iCs/>
    </w:rPr>
  </w:style>
  <w:style w:type="character" w:styleId="UnresolvedMention">
    <w:name w:val="Unresolved Mention"/>
    <w:basedOn w:val="DefaultParagraphFont"/>
    <w:uiPriority w:val="99"/>
    <w:semiHidden/>
    <w:unhideWhenUsed/>
    <w:qFormat/>
    <w:rsid w:val="007847fd"/>
    <w:rPr>
      <w:color w:val="605E5C"/>
      <w:shd w:fill="E1DFDD" w:val="clear"/>
    </w:rPr>
  </w:style>
  <w:style w:type="character" w:styleId="Kop4Char" w:customStyle="1">
    <w:name w:val="Kop 4 Char"/>
    <w:basedOn w:val="DefaultParagraphFont"/>
    <w:link w:val="Kop4"/>
    <w:uiPriority w:val="9"/>
    <w:semiHidden/>
    <w:qFormat/>
    <w:rsid w:val="007847fd"/>
    <w:rPr>
      <w:rFonts w:ascii="Calibri Light" w:hAnsi="Calibri Light" w:eastAsia="" w:cs="" w:asciiTheme="majorHAnsi" w:cstheme="majorBidi" w:eastAsiaTheme="majorEastAsia" w:hAnsiTheme="majorHAnsi"/>
      <w:i/>
      <w:iCs/>
      <w:color w:val="2F5496" w:themeColor="accent1" w:themeShade="bf"/>
      <w:sz w:val="20"/>
      <w:szCs w:val="20"/>
      <w:lang w:val="nl-NL" w:eastAsia="nl-NL"/>
    </w:rPr>
  </w:style>
  <w:style w:type="character" w:styleId="FollowedHyperlink">
    <w:name w:val="FollowedHyperlink"/>
    <w:basedOn w:val="DefaultParagraphFont"/>
    <w:uiPriority w:val="99"/>
    <w:semiHidden/>
    <w:unhideWhenUsed/>
    <w:qFormat/>
    <w:rsid w:val="00672093"/>
    <w:rPr>
      <w:color w:val="954F72" w:themeColor="followedHyperlink"/>
      <w:u w:val="single"/>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Times New Roman" w:hAnsi="Times New Roman"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NormalWeb">
    <w:name w:val="Normal (Web)"/>
    <w:basedOn w:val="Normal"/>
    <w:semiHidden/>
    <w:qFormat/>
    <w:rsid w:val="007847fd"/>
    <w:pPr>
      <w:spacing w:beforeAutospacing="1" w:afterAutospacing="1"/>
    </w:pPr>
    <w:rPr>
      <w:sz w:val="24"/>
      <w:szCs w:val="24"/>
    </w:rPr>
  </w:style>
  <w:style w:type="paragraph" w:styleId="Reading" w:customStyle="1">
    <w:name w:val="reading"/>
    <w:basedOn w:val="Normal"/>
    <w:qFormat/>
    <w:rsid w:val="007847fd"/>
    <w:pPr>
      <w:spacing w:beforeAutospacing="1" w:afterAutospacing="1"/>
    </w:pPr>
    <w:rPr>
      <w:rFonts w:ascii="Comic Sans MS" w:hAnsi="Comic Sans MS" w:cs="Arial"/>
      <w:sz w:val="27"/>
      <w:szCs w:val="27"/>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eb.archive.org/web/20050407183504/http://www.mythfolklore.net/aesopica/index.htm" TargetMode="External"/><Relationship Id="rId3" Type="http://schemas.openxmlformats.org/officeDocument/2006/relationships/hyperlink" Target="http://www.mythfolklore.net/aesopica/fabellae/odo.htm" TargetMode="External"/><Relationship Id="rId4" Type="http://schemas.openxmlformats.org/officeDocument/2006/relationships/hyperlink" Target="http://web.archive.org/web/20050228142913/http://mythfolklore.net/aesopica/steinhowel/610.htm" TargetMode="External"/><Relationship Id="rId5" Type="http://schemas.openxmlformats.org/officeDocument/2006/relationships/hyperlink" Target="http://web.archive.org/web/20050228142913/http://mythfolklore.net/aesopica/fabellae/2003_08_31.htm" TargetMode="External"/><Relationship Id="rId6" Type="http://schemas.openxmlformats.org/officeDocument/2006/relationships/hyperlink" Target="http://web.archive.org/web/20050228142913/http://mythfolklore.net/aesopica/fabellae/2003_08_31_text.htm" TargetMode="External"/><Relationship Id="rId7" Type="http://schemas.openxmlformats.org/officeDocument/2006/relationships/hyperlink" Target="http://web.archive.org/web/20050228142913/http://mythfolklore.net/aesopica/fabellae/2003_08_31_notes.htm" TargetMode="External"/><Relationship Id="rId8" Type="http://schemas.openxmlformats.org/officeDocument/2006/relationships/hyperlink" Target="http://web.archive.org/web/20050228142913/http://mythfolklore.net/aesopica/fabellae/steinhowel.htm"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973</TotalTime>
  <Application>LibreOffice/5.1.6.2$Linux_X86_64 LibreOffice_project/10m0$Build-2</Application>
  <Pages>2</Pages>
  <Words>274</Words>
  <Characters>1687</Characters>
  <CharactersWithSpaces>1979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2020-10-20T16:45:00Z</dcterms:created>
  <dc:creator>HP</dc:creator>
  <dc:description/>
  <dc:language>en-US</dc:language>
  <cp:lastModifiedBy>Karolis </cp:lastModifiedBy>
  <dcterms:modified xsi:type="dcterms:W3CDTF">2020-11-23T16:45:50Z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